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jc w:val="center"/>
        <w:rPr>
          <w:color w:val="e4e4e6"/>
        </w:rPr>
      </w:pPr>
      <w:bookmarkStart w:colFirst="0" w:colLast="0" w:name="_ryvw2g9tx3cm" w:id="0"/>
      <w:bookmarkEnd w:id="0"/>
      <w:r w:rsidDel="00000000" w:rsidR="00000000" w:rsidRPr="00000000">
        <w:rPr>
          <w:color w:val="c2c2c4"/>
        </w:rPr>
        <w:drawing>
          <wp:inline distB="114300" distT="114300" distL="114300" distR="114300">
            <wp:extent cx="4181475" cy="125063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81475" cy="1250633"/>
                    </a:xfrm>
                    <a:prstGeom prst="rect"/>
                    <a:ln/>
                  </pic:spPr>
                </pic:pic>
              </a:graphicData>
            </a:graphic>
          </wp:inline>
        </w:drawing>
      </w:r>
      <w:r w:rsidDel="00000000" w:rsidR="00000000" w:rsidRPr="00000000">
        <w:rPr>
          <w:rtl w:val="0"/>
        </w:rPr>
      </w:r>
    </w:p>
    <w:tbl>
      <w:tblPr>
        <w:tblStyle w:val="Table1"/>
        <w:tblW w:w="1144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415"/>
        <w:gridCol w:w="9030"/>
        <w:tblGridChange w:id="0">
          <w:tblGrid>
            <w:gridCol w:w="2415"/>
            <w:gridCol w:w="9030"/>
          </w:tblGrid>
        </w:tblGridChange>
      </w:tblGrid>
      <w:tr>
        <w:tc>
          <w:tcPr>
            <w:shd w:fill="e4e4e6" w:val="clear"/>
            <w:tcMar>
              <w:top w:w="100.0" w:type="dxa"/>
              <w:left w:w="100.0" w:type="dxa"/>
              <w:bottom w:w="100.0" w:type="dxa"/>
              <w:right w:w="100.0" w:type="dxa"/>
            </w:tcMar>
            <w:vAlign w:val="top"/>
          </w:tcPr>
          <w:p w:rsidR="00000000" w:rsidDel="00000000" w:rsidP="00000000" w:rsidRDefault="00000000" w:rsidRPr="00000000" w14:paraId="00000002">
            <w:pPr>
              <w:pStyle w:val="Heading3"/>
              <w:keepNext w:val="0"/>
              <w:keepLines w:val="0"/>
              <w:widowControl w:val="0"/>
              <w:pBdr>
                <w:top w:space="0" w:sz="0" w:val="nil"/>
                <w:left w:space="0" w:sz="0" w:val="nil"/>
                <w:bottom w:space="0" w:sz="0" w:val="nil"/>
                <w:right w:space="0" w:sz="0" w:val="nil"/>
                <w:between w:space="0" w:sz="0" w:val="nil"/>
              </w:pBdr>
              <w:shd w:fill="auto" w:val="clear"/>
              <w:spacing w:line="360" w:lineRule="auto"/>
              <w:ind w:left="0" w:firstLine="0"/>
              <w:rPr>
                <w:color w:val="666666"/>
                <w:sz w:val="18"/>
                <w:szCs w:val="18"/>
              </w:rPr>
            </w:pPr>
            <w:bookmarkStart w:colFirst="0" w:colLast="0" w:name="_a9k81bsakki4" w:id="1"/>
            <w:bookmarkEnd w:id="1"/>
            <w:r w:rsidDel="00000000" w:rsidR="00000000" w:rsidRPr="00000000">
              <w:rPr>
                <w:color w:val="666666"/>
                <w:sz w:val="18"/>
                <w:szCs w:val="18"/>
                <w:rtl w:val="0"/>
              </w:rPr>
              <w:t xml:space="preserve">CONTACT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999999"/>
                <w:sz w:val="16"/>
                <w:szCs w:val="16"/>
              </w:rPr>
            </w:pPr>
            <w:r w:rsidDel="00000000" w:rsidR="00000000" w:rsidRPr="00000000">
              <w:rPr>
                <w:color w:val="999999"/>
                <w:sz w:val="16"/>
                <w:szCs w:val="16"/>
                <w:rtl w:val="0"/>
              </w:rPr>
              <w:t xml:space="preserve">Kristi Bixby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999999"/>
                <w:sz w:val="16"/>
                <w:szCs w:val="16"/>
              </w:rPr>
            </w:pPr>
            <w:r w:rsidDel="00000000" w:rsidR="00000000" w:rsidRPr="00000000">
              <w:rPr>
                <w:color w:val="999999"/>
                <w:sz w:val="16"/>
                <w:szCs w:val="16"/>
                <w:rtl w:val="0"/>
              </w:rPr>
              <w:t xml:space="preserve">701-356-9199</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firstLine="0"/>
              <w:rPr>
                <w:color w:val="999999"/>
                <w:sz w:val="16"/>
                <w:szCs w:val="16"/>
              </w:rPr>
            </w:pPr>
            <w:r w:rsidDel="00000000" w:rsidR="00000000" w:rsidRPr="00000000">
              <w:rPr>
                <w:color w:val="999999"/>
                <w:sz w:val="16"/>
                <w:szCs w:val="16"/>
                <w:rtl w:val="0"/>
              </w:rPr>
              <w:t xml:space="preserve">thefarmantiques@yahoo.com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76" w:lineRule="auto"/>
              <w:rPr>
                <w:color w:val="999999"/>
                <w:sz w:val="16"/>
                <w:szCs w:val="16"/>
              </w:rPr>
            </w:pPr>
            <w:r w:rsidDel="00000000" w:rsidR="00000000" w:rsidRPr="00000000">
              <w:rPr>
                <w:color w:val="999999"/>
                <w:sz w:val="16"/>
                <w:szCs w:val="16"/>
                <w:rtl w:val="0"/>
              </w:rPr>
              <w:t xml:space="preserve">FarmAntiques.Net</w:t>
            </w:r>
          </w:p>
        </w:tc>
        <w:tc>
          <w:tcPr>
            <w:shd w:fill="ff0000" w:val="clear"/>
            <w:tcMar>
              <w:top w:w="100.0" w:type="dxa"/>
              <w:left w:w="100.0" w:type="dxa"/>
              <w:bottom w:w="100.0" w:type="dxa"/>
              <w:right w:w="100.0" w:type="dxa"/>
            </w:tcMar>
            <w:vAlign w:val="bottom"/>
          </w:tcPr>
          <w:p w:rsidR="00000000" w:rsidDel="00000000" w:rsidP="00000000" w:rsidRDefault="00000000" w:rsidRPr="00000000" w14:paraId="00000007">
            <w:pPr>
              <w:pStyle w:val="Subtitle"/>
              <w:keepNext w:val="0"/>
              <w:keepLines w:val="0"/>
              <w:widowControl w:val="0"/>
              <w:pBdr>
                <w:top w:space="0" w:sz="0" w:val="nil"/>
                <w:left w:space="0" w:sz="0" w:val="nil"/>
                <w:bottom w:space="0" w:sz="0" w:val="nil"/>
                <w:right w:space="0" w:sz="0" w:val="nil"/>
                <w:between w:space="0" w:sz="0" w:val="nil"/>
              </w:pBdr>
              <w:shd w:fill="auto" w:val="clear"/>
              <w:ind w:left="0" w:firstLine="0"/>
              <w:jc w:val="right"/>
              <w:rPr>
                <w:shd w:fill="9aa9a1" w:val="clear"/>
              </w:rPr>
            </w:pPr>
            <w:bookmarkStart w:colFirst="0" w:colLast="0" w:name="_s6110ki0qhdn" w:id="2"/>
            <w:bookmarkEnd w:id="2"/>
            <w:r w:rsidDel="00000000" w:rsidR="00000000" w:rsidRPr="00000000">
              <w:rPr>
                <w:shd w:fill="9aa9a1" w:val="clear"/>
                <w:rtl w:val="0"/>
              </w:rPr>
              <w:t xml:space="preserve">FOR IMMEDIATE RELEASE</w:t>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r>
    </w:p>
    <w:p w:rsidR="00000000" w:rsidDel="00000000" w:rsidP="00000000" w:rsidRDefault="00000000" w:rsidRPr="00000000" w14:paraId="00000009">
      <w:pPr>
        <w:pStyle w:val="Heading2"/>
        <w:widowControl w:val="0"/>
        <w:ind w:left="0" w:firstLine="0"/>
        <w:jc w:val="center"/>
        <w:rPr/>
      </w:pPr>
      <w:bookmarkStart w:colFirst="0" w:colLast="0" w:name="_rsgsxfp8z1so" w:id="3"/>
      <w:bookmarkEnd w:id="3"/>
      <w:r w:rsidDel="00000000" w:rsidR="00000000" w:rsidRPr="00000000">
        <w:rPr>
          <w:rtl w:val="0"/>
        </w:rPr>
        <w:t xml:space="preserve">Celebrating New Year’s - And Old Beers</w:t>
      </w:r>
      <w:r w:rsidDel="00000000" w:rsidR="00000000" w:rsidRPr="00000000">
        <w:rPr>
          <w:rtl w:val="0"/>
        </w:rPr>
      </w:r>
    </w:p>
    <w:tbl>
      <w:tblPr>
        <w:tblStyle w:val="Table2"/>
        <w:tblW w:w="9225.0" w:type="dxa"/>
        <w:jc w:val="center"/>
        <w:tblLayout w:type="fixed"/>
        <w:tblLook w:val="0600"/>
      </w:tblPr>
      <w:tblGrid>
        <w:gridCol w:w="9225"/>
        <w:tblGridChange w:id="0">
          <w:tblGrid>
            <w:gridCol w:w="9225"/>
          </w:tblGrid>
        </w:tblGridChange>
      </w:tblGrid>
      <w:tr>
        <w:tc>
          <w:tcPr>
            <w:shd w:fill="auto" w:val="clear"/>
            <w:tcMar>
              <w:top w:w="70.56" w:type="dxa"/>
              <w:left w:w="70.56" w:type="dxa"/>
              <w:bottom w:w="70.56" w:type="dxa"/>
              <w:right w:w="70.56"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0" w:firstLine="0"/>
              <w:rPr>
                <w:color w:val="66666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Fargo</w:t>
            </w:r>
            <w:r w:rsidDel="00000000" w:rsidR="00000000" w:rsidRPr="00000000">
              <w:rPr>
                <w:color w:val="666666"/>
                <w:rtl w:val="0"/>
              </w:rPr>
              <w:t xml:space="preserve">, </w:t>
            </w:r>
            <w:r w:rsidDel="00000000" w:rsidR="00000000" w:rsidRPr="00000000">
              <w:rPr>
                <w:rtl w:val="0"/>
              </w:rPr>
              <w:t xml:space="preserve">ND</w:t>
            </w:r>
            <w:r w:rsidDel="00000000" w:rsidR="00000000" w:rsidRPr="00000000">
              <w:rPr>
                <w:color w:val="666666"/>
                <w:rtl w:val="0"/>
              </w:rPr>
              <w:t xml:space="preserve">, </w:t>
            </w:r>
            <w:r w:rsidDel="00000000" w:rsidR="00000000" w:rsidRPr="00000000">
              <w:rPr>
                <w:rtl w:val="0"/>
              </w:rPr>
              <w:t xml:space="preserve">January 17, 2020 </w:t>
            </w:r>
            <w:r w:rsidDel="00000000" w:rsidR="00000000" w:rsidRPr="00000000">
              <w:rPr>
                <w:color w:val="666666"/>
                <w:rtl w:val="0"/>
              </w:rPr>
              <w:t xml:space="preserve"> — </w:t>
            </w:r>
            <w:r w:rsidDel="00000000" w:rsidR="00000000" w:rsidRPr="00000000">
              <w:rPr>
                <w:rtl w:val="0"/>
              </w:rPr>
              <w:t xml:space="preserve">On Saturday, January 18th, Fargo Antiques &amp; Repurposed Market begins New Year's Old Beers - a week-long celebration of all things beer.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Owner Kristi Bixby says, “Our vendors will be stocking their booths and cases with fresh items specifically for this major beer collector event. There will be plenty of antique and vintage beer bottles &amp; cans, brewery mirrors &amp; signs, beer lights &amp; neon signs, mugs &amp; steins, matchbooks &amp; other brewing advertising ephemera, bottle openers &amp; beer trays, and other breweriana.”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“As beer culture is closely tied to taverns and saloons, there will likely be an assortment of related vintage advertising ashtrays &amp; other tobacciana collectibles,” says Deanna Dahlsad of Fair Oaks Antiques, one of the vendors at the antique mall. “With all the beer connections to casinos, the mob, brothels, prohibition, who knows what else we vendors might bring in!”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Vendors at Fargo Antiques &amp; Repurposed Market are planning to restock items during the week-long event. “Our regular customers have known about this event and have already been looking for and buying beer items as soon they come in - so there’s pressure on us all to continue to bring in fresh beer collectibles all week long. And we aim to do it!” says Bixby.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The celebration of beer, beer culture, and local history culminates on Friday, January 24th, Beer Can Appreciation Day, honoring the day beer was first sold in cans back in 1935, with a book signing event.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Local author Alicia Underlee Nelson, of Prairie Style File, will be signing copies of her book, “North Dakota Beer: A Heady History”, from 4 - 6 pm.</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A second book signing session will be held with Ms. Nelson on Saturday, January 25th from 1 pm to 3 pm.</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Fargo Antiques &amp; Repurposed Market, aka “The FARM,” is a locally-owned shop with over 60 local North Dakota and Minnesota vendors, each offering a wide variety of antiques and vintage items, collectibles, furniture, and repurposed handmade items. The marketplace also carries vintage candy, Cottage Paint, Watkins, and Howard furniture care products. Open seven days a week, from 10 am until 7 pm Monday through Saturday, and from noon until 6 pm on Sundays.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0" w:firstLine="0"/>
              <w:rPr>
                <w:color w:val="666666"/>
              </w:rPr>
            </w:pPr>
            <w:r w:rsidDel="00000000" w:rsidR="00000000" w:rsidRPr="00000000">
              <w:rPr>
                <w:color w:val="666666"/>
                <w:rtl w:val="0"/>
              </w:rPr>
              <w:t xml:space="preserv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footerReference r:id="rId7" w:type="default"/>
      <w:pgSz w:h="15840" w:w="12240"/>
      <w:pgMar w:bottom="1008" w:top="1008"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color w:val="666666"/>
      </w:rPr>
    </w:pPr>
    <w:r w:rsidDel="00000000" w:rsidR="00000000" w:rsidRPr="00000000">
      <w:rPr>
        <w:rtl w:val="0"/>
      </w:rPr>
    </w:r>
  </w:p>
  <w:tbl>
    <w:tblPr>
      <w:tblStyle w:val="Table3"/>
      <w:tblW w:w="11430.0" w:type="dxa"/>
      <w:jc w:val="left"/>
      <w:tblInd w:w="100.0" w:type="pct"/>
      <w:tblLayout w:type="fixed"/>
      <w:tblLook w:val="0600"/>
    </w:tblPr>
    <w:tblGrid>
      <w:gridCol w:w="9375"/>
      <w:gridCol w:w="2055"/>
      <w:tblGridChange w:id="0">
        <w:tblGrid>
          <w:gridCol w:w="9375"/>
          <w:gridCol w:w="205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21">
          <w:pPr>
            <w:pStyle w:val="Heading5"/>
            <w:keepNext w:val="0"/>
            <w:keepLines w:val="0"/>
            <w:widowControl w:val="0"/>
            <w:pBdr>
              <w:top w:space="0" w:sz="0" w:val="nil"/>
              <w:left w:space="0" w:sz="0" w:val="nil"/>
              <w:bottom w:space="0" w:sz="0" w:val="nil"/>
              <w:right w:space="0" w:sz="0" w:val="nil"/>
              <w:between w:space="0" w:sz="0" w:val="nil"/>
            </w:pBdr>
            <w:shd w:fill="auto" w:val="clear"/>
            <w:rPr>
              <w:b w:val="0"/>
              <w:color w:val="e4e4e6"/>
              <w:shd w:fill="9aa9a1" w:val="clear"/>
            </w:rPr>
          </w:pPr>
          <w:r w:rsidDel="00000000" w:rsidR="00000000" w:rsidRPr="00000000">
            <w:rPr>
              <w:rtl w:val="0"/>
            </w:rPr>
            <w:t xml:space="preserve">Fargo Antiques &amp; Repurposed Market </w:t>
          </w:r>
          <w:r w:rsidDel="00000000" w:rsidR="00000000" w:rsidRPr="00000000">
            <w:rPr>
              <w:b w:val="0"/>
              <w:color w:val="e4e4e6"/>
              <w:shd w:fill="9aa9a1" w:val="clear"/>
              <w:rtl w:val="0"/>
            </w:rPr>
            <w:t xml:space="preserve">• </w:t>
          </w:r>
          <w:r w:rsidDel="00000000" w:rsidR="00000000" w:rsidRPr="00000000">
            <w:rPr>
              <w:b w:val="0"/>
              <w:color w:val="e4e4e6"/>
              <w:rtl w:val="0"/>
            </w:rPr>
            <w:t xml:space="preserve">aka “The FARM”</w:t>
          </w:r>
          <w:r w:rsidDel="00000000" w:rsidR="00000000" w:rsidRPr="00000000">
            <w:rPr>
              <w:b w:val="0"/>
              <w:color w:val="e4e4e6"/>
              <w:shd w:fill="9aa9a1" w:val="clear"/>
              <w:rtl w:val="0"/>
            </w:rPr>
            <w:t xml:space="preserve"> • </w:t>
          </w:r>
          <w:r w:rsidDel="00000000" w:rsidR="00000000" w:rsidRPr="00000000">
            <w:rPr>
              <w:b w:val="0"/>
              <w:color w:val="e4e4e6"/>
              <w:rtl w:val="0"/>
            </w:rPr>
            <w:t xml:space="preserve">FARMANTIQUES</w:t>
          </w:r>
          <w:r w:rsidDel="00000000" w:rsidR="00000000" w:rsidRPr="00000000">
            <w:rPr>
              <w:b w:val="0"/>
              <w:color w:val="e4e4e6"/>
              <w:shd w:fill="9aa9a1" w:val="clear"/>
              <w:rtl w:val="0"/>
            </w:rPr>
            <w:t xml:space="preserve">.</w:t>
          </w:r>
          <w:r w:rsidDel="00000000" w:rsidR="00000000" w:rsidRPr="00000000">
            <w:rPr>
              <w:b w:val="0"/>
              <w:color w:val="e4e4e6"/>
              <w:rtl w:val="0"/>
            </w:rPr>
            <w:t xml:space="preserve">NET</w:t>
          </w:r>
          <w:r w:rsidDel="00000000" w:rsidR="00000000" w:rsidRPr="00000000">
            <w:rPr>
              <w:rtl w:val="0"/>
            </w:rPr>
          </w:r>
        </w:p>
      </w:tc>
      <w:tc>
        <w:tcPr>
          <w:shd w:fill="9aa9a1"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90" w:firstLine="0"/>
            <w:jc w:val="left"/>
            <w:rPr>
              <w:b w:val="1"/>
              <w:color w:val="ffffff"/>
            </w:rPr>
          </w:pPr>
          <w:r w:rsidDel="00000000" w:rsidR="00000000" w:rsidRPr="00000000">
            <w:rPr>
              <w:rtl w:val="0"/>
            </w:rPr>
          </w:r>
        </w:p>
      </w:tc>
    </w:tr>
  </w:tb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lang w:val="en"/>
      </w:rPr>
    </w:rPrDefault>
    <w:pPrDefault>
      <w:pPr>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color w:val="9aa9a1"/>
      <w:sz w:val="48"/>
      <w:szCs w:val="48"/>
    </w:rPr>
  </w:style>
  <w:style w:type="paragraph" w:styleId="Heading2">
    <w:name w:val="heading 2"/>
    <w:basedOn w:val="Normal"/>
    <w:next w:val="Normal"/>
    <w:pPr>
      <w:keepNext w:val="1"/>
      <w:keepLines w:val="1"/>
    </w:pPr>
    <w:rPr>
      <w:i w:val="1"/>
      <w:color w:val="999999"/>
      <w:sz w:val="36"/>
      <w:szCs w:val="36"/>
    </w:rPr>
  </w:style>
  <w:style w:type="paragraph" w:styleId="Heading3">
    <w:name w:val="heading 3"/>
    <w:basedOn w:val="Normal"/>
    <w:next w:val="Normal"/>
    <w:pPr>
      <w:keepNext w:val="1"/>
      <w:keepLines w:val="1"/>
      <w:spacing w:line="360" w:lineRule="auto"/>
    </w:pPr>
    <w:rPr>
      <w:sz w:val="18"/>
      <w:szCs w:val="18"/>
    </w:rPr>
  </w:style>
  <w:style w:type="paragraph" w:styleId="Heading4">
    <w:name w:val="heading 4"/>
    <w:basedOn w:val="Normal"/>
    <w:next w:val="Normal"/>
    <w:pPr>
      <w:keepNext w:val="1"/>
      <w:keepLines w:val="1"/>
      <w:spacing w:line="360" w:lineRule="auto"/>
      <w:ind w:left="20" w:firstLine="0"/>
    </w:pPr>
    <w:rPr>
      <w:color w:val="434343"/>
      <w:sz w:val="16"/>
      <w:szCs w:val="16"/>
    </w:rPr>
  </w:style>
  <w:style w:type="paragraph" w:styleId="Heading5">
    <w:name w:val="heading 5"/>
    <w:basedOn w:val="Normal"/>
    <w:next w:val="Normal"/>
    <w:pPr>
      <w:keepNext w:val="1"/>
      <w:keepLines w:val="1"/>
    </w:pPr>
    <w:rPr>
      <w:b w:val="1"/>
      <w:color w:val="ffffff"/>
      <w:shd w:fill="9aa9a1" w:val="clear"/>
    </w:rPr>
  </w:style>
  <w:style w:type="paragraph" w:styleId="Heading6">
    <w:name w:val="heading 6"/>
    <w:basedOn w:val="Normal"/>
    <w:next w:val="Normal"/>
    <w:pPr>
      <w:keepNext w:val="1"/>
      <w:keepLines w:val="1"/>
      <w:ind w:left="0" w:firstLine="0"/>
    </w:pPr>
    <w:rPr>
      <w:sz w:val="16"/>
      <w:szCs w:val="16"/>
      <w:shd w:fill="e4e4e6" w:val="clear"/>
    </w:rPr>
  </w:style>
  <w:style w:type="paragraph" w:styleId="Title">
    <w:name w:val="Title"/>
    <w:basedOn w:val="Normal"/>
    <w:next w:val="Normal"/>
    <w:pPr>
      <w:keepNext w:val="1"/>
      <w:keepLines w:val="1"/>
      <w:spacing w:line="276" w:lineRule="auto"/>
      <w:ind w:left="0" w:firstLine="0"/>
    </w:pPr>
    <w:rPr>
      <w:color w:val="7e8076"/>
      <w:sz w:val="96"/>
      <w:szCs w:val="96"/>
    </w:rPr>
  </w:style>
  <w:style w:type="paragraph" w:styleId="Subtitle">
    <w:name w:val="Subtitle"/>
    <w:basedOn w:val="Normal"/>
    <w:next w:val="Normal"/>
    <w:pPr>
      <w:keepNext w:val="1"/>
      <w:keepLines w:val="1"/>
      <w:spacing w:line="276" w:lineRule="auto"/>
      <w:ind w:left="0" w:firstLine="0"/>
      <w:jc w:val="right"/>
    </w:pPr>
    <w:rPr>
      <w:b w:val="1"/>
      <w:color w:val="ffffff"/>
      <w:sz w:val="48"/>
      <w:szCs w:val="48"/>
      <w:shd w:fill="9aa9a1" w:val="clear"/>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